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575C" w14:textId="1DF722D5" w:rsidR="002E3AD0" w:rsidRPr="00816CB7" w:rsidRDefault="00347686" w:rsidP="00816CB7">
      <w:pPr>
        <w:spacing w:line="360" w:lineRule="auto"/>
        <w:rPr>
          <w:rFonts w:ascii="Arial" w:hAnsi="Arial" w:cs="Arial"/>
          <w:sz w:val="22"/>
          <w:szCs w:val="22"/>
        </w:rPr>
      </w:pPr>
      <w:r w:rsidRPr="00816CB7">
        <w:rPr>
          <w:rFonts w:ascii="Arial" w:hAnsi="Arial" w:cs="Arial"/>
          <w:b/>
          <w:bCs/>
          <w:sz w:val="22"/>
          <w:szCs w:val="22"/>
        </w:rPr>
        <w:t>Hebden Royd Town Council – Inspections, Warning</w:t>
      </w:r>
      <w:r w:rsidR="002E3AD0" w:rsidRPr="00816CB7">
        <w:rPr>
          <w:rFonts w:ascii="Arial" w:hAnsi="Arial" w:cs="Arial"/>
          <w:b/>
          <w:bCs/>
          <w:sz w:val="22"/>
          <w:szCs w:val="22"/>
        </w:rPr>
        <w:t>s</w:t>
      </w:r>
      <w:r w:rsidRPr="00816CB7">
        <w:rPr>
          <w:rFonts w:ascii="Arial" w:hAnsi="Arial" w:cs="Arial"/>
          <w:b/>
          <w:bCs/>
          <w:sz w:val="22"/>
          <w:szCs w:val="22"/>
        </w:rPr>
        <w:t>, Termination and Appeal Policy 202</w:t>
      </w:r>
      <w:r w:rsidR="00FA2D83">
        <w:rPr>
          <w:rFonts w:ascii="Arial" w:hAnsi="Arial" w:cs="Arial"/>
          <w:b/>
          <w:bCs/>
          <w:sz w:val="22"/>
          <w:szCs w:val="22"/>
        </w:rPr>
        <w:t>6</w:t>
      </w:r>
      <w:r w:rsidR="002E3AD0" w:rsidRPr="00816CB7">
        <w:rPr>
          <w:rFonts w:ascii="Arial" w:hAnsi="Arial" w:cs="Arial"/>
          <w:sz w:val="22"/>
          <w:szCs w:val="22"/>
        </w:rPr>
        <w:br/>
      </w:r>
      <w:r w:rsidR="002E3AD0" w:rsidRPr="00816CB7">
        <w:rPr>
          <w:rFonts w:ascii="Arial" w:hAnsi="Arial" w:cs="Arial"/>
          <w:sz w:val="22"/>
          <w:szCs w:val="22"/>
        </w:rPr>
        <w:br/>
      </w:r>
      <w:r w:rsidR="00310229" w:rsidRPr="00816CB7">
        <w:rPr>
          <w:rFonts w:ascii="Arial" w:hAnsi="Arial" w:cs="Arial"/>
          <w:b/>
          <w:bCs/>
          <w:sz w:val="22"/>
          <w:szCs w:val="22"/>
        </w:rPr>
        <w:t>1</w:t>
      </w:r>
      <w:r w:rsidR="00816CB7">
        <w:rPr>
          <w:rFonts w:ascii="Arial" w:hAnsi="Arial" w:cs="Arial"/>
          <w:b/>
          <w:bCs/>
          <w:sz w:val="22"/>
          <w:szCs w:val="22"/>
        </w:rPr>
        <w:t>)</w:t>
      </w:r>
      <w:r w:rsidR="00310229" w:rsidRPr="00816CB7">
        <w:rPr>
          <w:rFonts w:ascii="Arial" w:hAnsi="Arial" w:cs="Arial"/>
          <w:b/>
          <w:bCs/>
          <w:sz w:val="22"/>
          <w:szCs w:val="22"/>
        </w:rPr>
        <w:t xml:space="preserve"> </w:t>
      </w:r>
      <w:r w:rsidR="002E3AD0" w:rsidRPr="00816CB7">
        <w:rPr>
          <w:rFonts w:ascii="Arial" w:hAnsi="Arial" w:cs="Arial"/>
          <w:b/>
          <w:bCs/>
          <w:sz w:val="22"/>
          <w:szCs w:val="22"/>
        </w:rPr>
        <w:t xml:space="preserve">Inspections </w:t>
      </w:r>
    </w:p>
    <w:p w14:paraId="6E601867" w14:textId="7CBAE0D2" w:rsidR="00D120AE" w:rsidRPr="00816CB7" w:rsidRDefault="00D120AE" w:rsidP="00816CB7">
      <w:pPr>
        <w:pStyle w:val="ListParagraph"/>
        <w:widowControl w:val="0"/>
        <w:numPr>
          <w:ilvl w:val="2"/>
          <w:numId w:val="7"/>
        </w:numPr>
        <w:tabs>
          <w:tab w:val="left" w:pos="450"/>
        </w:tabs>
        <w:autoSpaceDE w:val="0"/>
        <w:autoSpaceDN w:val="0"/>
        <w:spacing w:before="2" w:after="0" w:line="360" w:lineRule="auto"/>
        <w:contextualSpacing w:val="0"/>
        <w:rPr>
          <w:rFonts w:ascii="Arial" w:hAnsi="Arial" w:cs="Arial"/>
          <w:sz w:val="22"/>
          <w:szCs w:val="22"/>
        </w:rPr>
      </w:pPr>
      <w:r w:rsidRPr="00816CB7">
        <w:rPr>
          <w:rFonts w:ascii="Arial" w:hAnsi="Arial" w:cs="Arial"/>
          <w:sz w:val="22"/>
          <w:szCs w:val="22"/>
        </w:rPr>
        <w:t>Allotment</w:t>
      </w:r>
      <w:r w:rsidR="00985C3D" w:rsidRPr="00816CB7">
        <w:rPr>
          <w:rFonts w:ascii="Arial" w:hAnsi="Arial" w:cs="Arial"/>
          <w:sz w:val="22"/>
          <w:szCs w:val="22"/>
        </w:rPr>
        <w:t xml:space="preserve"> plots</w:t>
      </w:r>
      <w:r w:rsidRPr="00816CB7">
        <w:rPr>
          <w:rFonts w:ascii="Arial" w:hAnsi="Arial" w:cs="Arial"/>
          <w:spacing w:val="-7"/>
          <w:sz w:val="22"/>
          <w:szCs w:val="22"/>
        </w:rPr>
        <w:t xml:space="preserve"> </w:t>
      </w:r>
      <w:r w:rsidRPr="00816CB7">
        <w:rPr>
          <w:rFonts w:ascii="Arial" w:hAnsi="Arial" w:cs="Arial"/>
          <w:sz w:val="22"/>
          <w:szCs w:val="22"/>
        </w:rPr>
        <w:t>will</w:t>
      </w:r>
      <w:r w:rsidRPr="00816CB7">
        <w:rPr>
          <w:rFonts w:ascii="Arial" w:hAnsi="Arial" w:cs="Arial"/>
          <w:spacing w:val="-3"/>
          <w:sz w:val="22"/>
          <w:szCs w:val="22"/>
        </w:rPr>
        <w:t xml:space="preserve"> </w:t>
      </w:r>
      <w:r w:rsidRPr="00816CB7">
        <w:rPr>
          <w:rFonts w:ascii="Arial" w:hAnsi="Arial" w:cs="Arial"/>
          <w:sz w:val="22"/>
          <w:szCs w:val="22"/>
        </w:rPr>
        <w:t>be</w:t>
      </w:r>
      <w:r w:rsidRPr="00816CB7">
        <w:rPr>
          <w:rFonts w:ascii="Arial" w:hAnsi="Arial" w:cs="Arial"/>
          <w:spacing w:val="-4"/>
          <w:sz w:val="22"/>
          <w:szCs w:val="22"/>
        </w:rPr>
        <w:t xml:space="preserve"> </w:t>
      </w:r>
      <w:r w:rsidRPr="00816CB7">
        <w:rPr>
          <w:rFonts w:ascii="Arial" w:hAnsi="Arial" w:cs="Arial"/>
          <w:sz w:val="22"/>
          <w:szCs w:val="22"/>
        </w:rPr>
        <w:t>inspected</w:t>
      </w:r>
      <w:r w:rsidRPr="00816CB7">
        <w:rPr>
          <w:rFonts w:ascii="Arial" w:hAnsi="Arial" w:cs="Arial"/>
          <w:spacing w:val="-2"/>
          <w:sz w:val="22"/>
          <w:szCs w:val="22"/>
        </w:rPr>
        <w:t xml:space="preserve"> </w:t>
      </w:r>
      <w:r w:rsidRPr="00816CB7">
        <w:rPr>
          <w:rFonts w:ascii="Arial" w:hAnsi="Arial" w:cs="Arial"/>
          <w:sz w:val="22"/>
          <w:szCs w:val="22"/>
        </w:rPr>
        <w:t>twice</w:t>
      </w:r>
      <w:r w:rsidRPr="00816CB7">
        <w:rPr>
          <w:rFonts w:ascii="Arial" w:hAnsi="Arial" w:cs="Arial"/>
          <w:spacing w:val="-4"/>
          <w:sz w:val="22"/>
          <w:szCs w:val="22"/>
        </w:rPr>
        <w:t xml:space="preserve"> </w:t>
      </w:r>
      <w:r w:rsidRPr="00816CB7">
        <w:rPr>
          <w:rFonts w:ascii="Arial" w:hAnsi="Arial" w:cs="Arial"/>
          <w:sz w:val="22"/>
          <w:szCs w:val="22"/>
        </w:rPr>
        <w:t>annually</w:t>
      </w:r>
      <w:r w:rsidRPr="00816CB7">
        <w:rPr>
          <w:rFonts w:ascii="Arial" w:hAnsi="Arial" w:cs="Arial"/>
          <w:spacing w:val="-1"/>
          <w:sz w:val="22"/>
          <w:szCs w:val="22"/>
        </w:rPr>
        <w:t xml:space="preserve"> </w:t>
      </w:r>
      <w:r w:rsidRPr="00816CB7">
        <w:rPr>
          <w:rFonts w:ascii="Arial" w:hAnsi="Arial" w:cs="Arial"/>
          <w:sz w:val="22"/>
          <w:szCs w:val="22"/>
        </w:rPr>
        <w:t>by</w:t>
      </w:r>
      <w:r w:rsidRPr="00816CB7">
        <w:rPr>
          <w:rFonts w:ascii="Arial" w:hAnsi="Arial" w:cs="Arial"/>
          <w:spacing w:val="-2"/>
          <w:sz w:val="22"/>
          <w:szCs w:val="22"/>
        </w:rPr>
        <w:t xml:space="preserve"> </w:t>
      </w:r>
      <w:r w:rsidRPr="00816CB7">
        <w:rPr>
          <w:rFonts w:ascii="Arial" w:hAnsi="Arial" w:cs="Arial"/>
          <w:sz w:val="22"/>
          <w:szCs w:val="22"/>
        </w:rPr>
        <w:t>an</w:t>
      </w:r>
      <w:r w:rsidRPr="00816CB7">
        <w:rPr>
          <w:rFonts w:ascii="Arial" w:hAnsi="Arial" w:cs="Arial"/>
          <w:spacing w:val="-4"/>
          <w:sz w:val="22"/>
          <w:szCs w:val="22"/>
        </w:rPr>
        <w:t xml:space="preserve"> </w:t>
      </w:r>
      <w:r w:rsidRPr="00816CB7">
        <w:rPr>
          <w:rFonts w:ascii="Arial" w:hAnsi="Arial" w:cs="Arial"/>
          <w:sz w:val="22"/>
          <w:szCs w:val="22"/>
        </w:rPr>
        <w:t>officer</w:t>
      </w:r>
      <w:r w:rsidRPr="00816CB7">
        <w:rPr>
          <w:rFonts w:ascii="Arial" w:hAnsi="Arial" w:cs="Arial"/>
          <w:spacing w:val="-2"/>
          <w:sz w:val="22"/>
          <w:szCs w:val="22"/>
        </w:rPr>
        <w:t xml:space="preserve"> </w:t>
      </w:r>
      <w:r w:rsidRPr="00816CB7">
        <w:rPr>
          <w:rFonts w:ascii="Arial" w:hAnsi="Arial" w:cs="Arial"/>
          <w:sz w:val="22"/>
          <w:szCs w:val="22"/>
        </w:rPr>
        <w:t>of</w:t>
      </w:r>
      <w:r w:rsidRPr="00816CB7">
        <w:rPr>
          <w:rFonts w:ascii="Arial" w:hAnsi="Arial" w:cs="Arial"/>
          <w:spacing w:val="-5"/>
          <w:sz w:val="22"/>
          <w:szCs w:val="22"/>
        </w:rPr>
        <w:t xml:space="preserve"> </w:t>
      </w:r>
      <w:r w:rsidRPr="00816CB7">
        <w:rPr>
          <w:rFonts w:ascii="Arial" w:hAnsi="Arial" w:cs="Arial"/>
          <w:sz w:val="22"/>
          <w:szCs w:val="22"/>
        </w:rPr>
        <w:t>the</w:t>
      </w:r>
      <w:r w:rsidRPr="00816CB7">
        <w:rPr>
          <w:rFonts w:ascii="Arial" w:hAnsi="Arial" w:cs="Arial"/>
          <w:spacing w:val="-3"/>
          <w:sz w:val="22"/>
          <w:szCs w:val="22"/>
        </w:rPr>
        <w:t xml:space="preserve"> </w:t>
      </w:r>
      <w:r w:rsidRPr="00816CB7">
        <w:rPr>
          <w:rFonts w:ascii="Arial" w:hAnsi="Arial" w:cs="Arial"/>
          <w:spacing w:val="-2"/>
          <w:sz w:val="22"/>
          <w:szCs w:val="22"/>
        </w:rPr>
        <w:t>Council</w:t>
      </w:r>
      <w:r w:rsidR="00985C3D" w:rsidRPr="00816CB7">
        <w:rPr>
          <w:rFonts w:ascii="Arial" w:hAnsi="Arial" w:cs="Arial"/>
          <w:spacing w:val="-2"/>
          <w:sz w:val="22"/>
          <w:szCs w:val="22"/>
        </w:rPr>
        <w:t xml:space="preserve"> as a minimum.</w:t>
      </w:r>
    </w:p>
    <w:p w14:paraId="2CBB79CF" w14:textId="5AC15DDF" w:rsidR="002E3AD0" w:rsidRPr="00816CB7" w:rsidRDefault="003F3A12" w:rsidP="00816CB7">
      <w:pPr>
        <w:pStyle w:val="ListParagraph"/>
        <w:numPr>
          <w:ilvl w:val="2"/>
          <w:numId w:val="7"/>
        </w:numPr>
        <w:spacing w:line="360" w:lineRule="auto"/>
        <w:rPr>
          <w:rFonts w:ascii="Arial" w:hAnsi="Arial" w:cs="Arial"/>
          <w:sz w:val="22"/>
          <w:szCs w:val="22"/>
        </w:rPr>
      </w:pPr>
      <w:r w:rsidRPr="00816CB7">
        <w:rPr>
          <w:rFonts w:ascii="Arial" w:hAnsi="Arial" w:cs="Arial"/>
          <w:sz w:val="22"/>
          <w:szCs w:val="22"/>
        </w:rPr>
        <w:t xml:space="preserve">Inspections will follow the expected standards outlined within the Tenancy </w:t>
      </w:r>
      <w:r w:rsidR="00924A98" w:rsidRPr="00816CB7">
        <w:rPr>
          <w:rFonts w:ascii="Arial" w:hAnsi="Arial" w:cs="Arial"/>
          <w:sz w:val="22"/>
          <w:szCs w:val="22"/>
        </w:rPr>
        <w:t>A</w:t>
      </w:r>
      <w:r w:rsidRPr="00816CB7">
        <w:rPr>
          <w:rFonts w:ascii="Arial" w:hAnsi="Arial" w:cs="Arial"/>
          <w:sz w:val="22"/>
          <w:szCs w:val="22"/>
        </w:rPr>
        <w:t xml:space="preserve">greement, </w:t>
      </w:r>
      <w:r w:rsidR="005D08AA" w:rsidRPr="00816CB7">
        <w:rPr>
          <w:rFonts w:ascii="Arial" w:hAnsi="Arial" w:cs="Arial"/>
          <w:sz w:val="22"/>
          <w:szCs w:val="22"/>
        </w:rPr>
        <w:t xml:space="preserve">the HRTC Cultivation Standards Policy </w:t>
      </w:r>
      <w:r w:rsidR="00924A98" w:rsidRPr="00816CB7">
        <w:rPr>
          <w:rFonts w:ascii="Arial" w:hAnsi="Arial" w:cs="Arial"/>
          <w:sz w:val="22"/>
          <w:szCs w:val="22"/>
        </w:rPr>
        <w:t>provides more information</w:t>
      </w:r>
      <w:r w:rsidR="00B94741" w:rsidRPr="00816CB7">
        <w:rPr>
          <w:rFonts w:ascii="Arial" w:hAnsi="Arial" w:cs="Arial"/>
          <w:sz w:val="22"/>
          <w:szCs w:val="22"/>
        </w:rPr>
        <w:t xml:space="preserve"> on these standards.</w:t>
      </w:r>
    </w:p>
    <w:p w14:paraId="2779A927" w14:textId="51BFBABB" w:rsidR="00B94741" w:rsidRPr="00816CB7" w:rsidRDefault="00B94741" w:rsidP="00816CB7">
      <w:pPr>
        <w:pStyle w:val="ListParagraph"/>
        <w:numPr>
          <w:ilvl w:val="2"/>
          <w:numId w:val="7"/>
        </w:numPr>
        <w:spacing w:line="360" w:lineRule="auto"/>
        <w:rPr>
          <w:rFonts w:ascii="Arial" w:hAnsi="Arial" w:cs="Arial"/>
          <w:sz w:val="22"/>
          <w:szCs w:val="22"/>
        </w:rPr>
      </w:pPr>
      <w:r w:rsidRPr="00816CB7">
        <w:rPr>
          <w:rFonts w:ascii="Arial" w:hAnsi="Arial" w:cs="Arial"/>
          <w:sz w:val="22"/>
          <w:szCs w:val="22"/>
        </w:rPr>
        <w:t>Monthly Health and Safety</w:t>
      </w:r>
      <w:r w:rsidR="00D13A92" w:rsidRPr="00816CB7">
        <w:rPr>
          <w:rFonts w:ascii="Arial" w:hAnsi="Arial" w:cs="Arial"/>
          <w:sz w:val="22"/>
          <w:szCs w:val="22"/>
        </w:rPr>
        <w:t xml:space="preserve"> plot</w:t>
      </w:r>
      <w:r w:rsidRPr="00816CB7">
        <w:rPr>
          <w:rFonts w:ascii="Arial" w:hAnsi="Arial" w:cs="Arial"/>
          <w:sz w:val="22"/>
          <w:szCs w:val="22"/>
        </w:rPr>
        <w:t xml:space="preserve"> inspections and a</w:t>
      </w:r>
      <w:r w:rsidR="00D13A92" w:rsidRPr="00816CB7">
        <w:rPr>
          <w:rFonts w:ascii="Arial" w:hAnsi="Arial" w:cs="Arial"/>
          <w:sz w:val="22"/>
          <w:szCs w:val="22"/>
        </w:rPr>
        <w:t xml:space="preserve"> quarterly site inspection will be undertaken, any </w:t>
      </w:r>
      <w:r w:rsidR="001E3E07" w:rsidRPr="00816CB7">
        <w:rPr>
          <w:rFonts w:ascii="Arial" w:hAnsi="Arial" w:cs="Arial"/>
          <w:sz w:val="22"/>
          <w:szCs w:val="22"/>
        </w:rPr>
        <w:t>issues highlighted will be communicated with Tenants to resolve.</w:t>
      </w:r>
    </w:p>
    <w:p w14:paraId="3204FA74" w14:textId="7238FD3B" w:rsidR="00E03198" w:rsidRPr="00816CB7" w:rsidRDefault="001E3E07" w:rsidP="00816CB7">
      <w:pPr>
        <w:pStyle w:val="ListParagraph"/>
        <w:numPr>
          <w:ilvl w:val="2"/>
          <w:numId w:val="7"/>
        </w:numPr>
        <w:spacing w:line="360" w:lineRule="auto"/>
        <w:rPr>
          <w:rFonts w:ascii="Arial" w:hAnsi="Arial" w:cs="Arial"/>
          <w:sz w:val="22"/>
          <w:szCs w:val="22"/>
        </w:rPr>
      </w:pPr>
      <w:r w:rsidRPr="00816CB7">
        <w:rPr>
          <w:rFonts w:ascii="Arial" w:hAnsi="Arial" w:cs="Arial"/>
          <w:sz w:val="22"/>
          <w:szCs w:val="22"/>
        </w:rPr>
        <w:t xml:space="preserve">Inspections follow </w:t>
      </w:r>
      <w:r w:rsidR="00E03198" w:rsidRPr="00816CB7">
        <w:rPr>
          <w:rFonts w:ascii="Arial" w:hAnsi="Arial" w:cs="Arial"/>
          <w:sz w:val="22"/>
          <w:szCs w:val="22"/>
        </w:rPr>
        <w:t xml:space="preserve">the relevant Allotment Acts </w:t>
      </w:r>
      <w:r w:rsidR="00F1293A" w:rsidRPr="00816CB7">
        <w:rPr>
          <w:rFonts w:ascii="Arial" w:hAnsi="Arial" w:cs="Arial"/>
          <w:sz w:val="22"/>
          <w:szCs w:val="22"/>
        </w:rPr>
        <w:t>L</w:t>
      </w:r>
      <w:r w:rsidR="00E03198" w:rsidRPr="00816CB7">
        <w:rPr>
          <w:rFonts w:ascii="Arial" w:hAnsi="Arial" w:cs="Arial"/>
          <w:sz w:val="22"/>
          <w:szCs w:val="22"/>
        </w:rPr>
        <w:t>egislation</w:t>
      </w:r>
    </w:p>
    <w:p w14:paraId="3A8A544F" w14:textId="34353550" w:rsidR="00985C3D" w:rsidRPr="00816CB7" w:rsidRDefault="00985C3D" w:rsidP="00816CB7">
      <w:pPr>
        <w:pStyle w:val="ListParagraph"/>
        <w:numPr>
          <w:ilvl w:val="2"/>
          <w:numId w:val="7"/>
        </w:numPr>
        <w:spacing w:line="360" w:lineRule="auto"/>
        <w:rPr>
          <w:rFonts w:ascii="Arial" w:hAnsi="Arial" w:cs="Arial"/>
          <w:sz w:val="22"/>
          <w:szCs w:val="22"/>
        </w:rPr>
      </w:pPr>
      <w:r w:rsidRPr="00816CB7">
        <w:rPr>
          <w:rFonts w:ascii="Arial" w:hAnsi="Arial" w:cs="Arial"/>
          <w:sz w:val="22"/>
          <w:szCs w:val="22"/>
        </w:rPr>
        <w:t xml:space="preserve">This document is informed by the </w:t>
      </w:r>
      <w:r w:rsidR="00310229" w:rsidRPr="00816CB7">
        <w:rPr>
          <w:rFonts w:ascii="Arial" w:hAnsi="Arial" w:cs="Arial"/>
          <w:sz w:val="22"/>
          <w:szCs w:val="22"/>
        </w:rPr>
        <w:t>NAS Policy Document 107. Use of Land Designated Allotments for Other Forms of Gardening</w:t>
      </w:r>
    </w:p>
    <w:p w14:paraId="4A352599" w14:textId="77777777" w:rsidR="002E3AD0" w:rsidRPr="00816CB7" w:rsidRDefault="002E3AD0" w:rsidP="00816CB7">
      <w:pPr>
        <w:spacing w:line="360" w:lineRule="auto"/>
        <w:rPr>
          <w:rFonts w:ascii="Arial" w:hAnsi="Arial" w:cs="Arial"/>
          <w:sz w:val="22"/>
          <w:szCs w:val="22"/>
        </w:rPr>
      </w:pPr>
    </w:p>
    <w:p w14:paraId="29DAAB82" w14:textId="5BF78D9B" w:rsidR="00894115" w:rsidRPr="00816CB7" w:rsidRDefault="00310229" w:rsidP="00816CB7">
      <w:pPr>
        <w:spacing w:line="360" w:lineRule="auto"/>
        <w:rPr>
          <w:rFonts w:ascii="Arial" w:hAnsi="Arial" w:cs="Arial"/>
          <w:b/>
          <w:bCs/>
          <w:sz w:val="22"/>
          <w:szCs w:val="22"/>
        </w:rPr>
      </w:pPr>
      <w:r w:rsidRPr="00816CB7">
        <w:rPr>
          <w:rFonts w:ascii="Arial" w:hAnsi="Arial" w:cs="Arial"/>
          <w:b/>
          <w:bCs/>
          <w:sz w:val="22"/>
          <w:szCs w:val="22"/>
        </w:rPr>
        <w:t>2</w:t>
      </w:r>
      <w:r w:rsidR="00816CB7">
        <w:rPr>
          <w:rFonts w:ascii="Arial" w:hAnsi="Arial" w:cs="Arial"/>
          <w:b/>
          <w:bCs/>
          <w:sz w:val="22"/>
          <w:szCs w:val="22"/>
        </w:rPr>
        <w:t>)</w:t>
      </w:r>
      <w:r w:rsidRPr="00816CB7">
        <w:rPr>
          <w:rFonts w:ascii="Arial" w:hAnsi="Arial" w:cs="Arial"/>
          <w:b/>
          <w:bCs/>
          <w:sz w:val="22"/>
          <w:szCs w:val="22"/>
        </w:rPr>
        <w:t xml:space="preserve"> </w:t>
      </w:r>
      <w:r w:rsidR="002E3AD0" w:rsidRPr="00816CB7">
        <w:rPr>
          <w:rFonts w:ascii="Arial" w:hAnsi="Arial" w:cs="Arial"/>
          <w:b/>
          <w:bCs/>
          <w:sz w:val="22"/>
          <w:szCs w:val="22"/>
        </w:rPr>
        <w:t xml:space="preserve">Warnings </w:t>
      </w:r>
    </w:p>
    <w:p w14:paraId="4AF9FEB1" w14:textId="5AD8D555" w:rsidR="00E86DCE" w:rsidRPr="00816CB7" w:rsidRDefault="00046552" w:rsidP="00816CB7">
      <w:pPr>
        <w:pStyle w:val="ListParagraph"/>
        <w:widowControl w:val="0"/>
        <w:numPr>
          <w:ilvl w:val="0"/>
          <w:numId w:val="5"/>
        </w:numPr>
        <w:tabs>
          <w:tab w:val="left" w:pos="450"/>
        </w:tabs>
        <w:autoSpaceDE w:val="0"/>
        <w:autoSpaceDN w:val="0"/>
        <w:spacing w:after="0" w:line="360" w:lineRule="auto"/>
        <w:ind w:right="51"/>
        <w:rPr>
          <w:rFonts w:ascii="Arial" w:hAnsi="Arial" w:cs="Arial"/>
          <w:sz w:val="22"/>
          <w:szCs w:val="22"/>
        </w:rPr>
      </w:pPr>
      <w:r w:rsidRPr="00816CB7">
        <w:rPr>
          <w:rFonts w:ascii="Arial" w:hAnsi="Arial" w:cs="Arial"/>
          <w:sz w:val="22"/>
          <w:szCs w:val="22"/>
        </w:rPr>
        <w:t xml:space="preserve">Where plots are deemed un-worked, a Non-Cultivation Notice will be issued. </w:t>
      </w:r>
    </w:p>
    <w:p w14:paraId="032D5193" w14:textId="61F2E19E" w:rsidR="00E86DCE" w:rsidRPr="00816CB7" w:rsidRDefault="00FF041C" w:rsidP="00816CB7">
      <w:pPr>
        <w:pStyle w:val="ListParagraph"/>
        <w:widowControl w:val="0"/>
        <w:numPr>
          <w:ilvl w:val="0"/>
          <w:numId w:val="5"/>
        </w:numPr>
        <w:tabs>
          <w:tab w:val="left" w:pos="450"/>
        </w:tabs>
        <w:autoSpaceDE w:val="0"/>
        <w:autoSpaceDN w:val="0"/>
        <w:spacing w:after="0" w:line="360" w:lineRule="auto"/>
        <w:ind w:right="51"/>
        <w:rPr>
          <w:rFonts w:ascii="Arial" w:hAnsi="Arial" w:cs="Arial"/>
          <w:sz w:val="22"/>
          <w:szCs w:val="22"/>
        </w:rPr>
      </w:pPr>
      <w:r w:rsidRPr="00816CB7">
        <w:rPr>
          <w:rFonts w:ascii="Arial" w:hAnsi="Arial" w:cs="Arial"/>
          <w:sz w:val="22"/>
          <w:szCs w:val="22"/>
        </w:rPr>
        <w:t xml:space="preserve">This initial warning will state that the Tenant is in breach of the cultivation rule of their tenancy agreement. </w:t>
      </w:r>
    </w:p>
    <w:p w14:paraId="3E59C529" w14:textId="13EC61B9" w:rsidR="00FF041C" w:rsidRPr="00816CB7" w:rsidRDefault="00FF041C" w:rsidP="00816CB7">
      <w:pPr>
        <w:pStyle w:val="ListParagraph"/>
        <w:widowControl w:val="0"/>
        <w:numPr>
          <w:ilvl w:val="0"/>
          <w:numId w:val="5"/>
        </w:numPr>
        <w:tabs>
          <w:tab w:val="left" w:pos="450"/>
        </w:tabs>
        <w:autoSpaceDE w:val="0"/>
        <w:autoSpaceDN w:val="0"/>
        <w:spacing w:after="0" w:line="360" w:lineRule="auto"/>
        <w:ind w:right="51"/>
        <w:rPr>
          <w:rFonts w:ascii="Arial" w:hAnsi="Arial" w:cs="Arial"/>
          <w:sz w:val="22"/>
          <w:szCs w:val="22"/>
        </w:rPr>
      </w:pPr>
      <w:r w:rsidRPr="00816CB7">
        <w:rPr>
          <w:rFonts w:ascii="Arial" w:hAnsi="Arial" w:cs="Arial"/>
          <w:sz w:val="22"/>
          <w:szCs w:val="22"/>
        </w:rPr>
        <w:t>Details will be given regarding the issues highlighted in the Non-Cultivation Notice</w:t>
      </w:r>
      <w:r w:rsidR="00922BF9" w:rsidRPr="00816CB7">
        <w:rPr>
          <w:rFonts w:ascii="Arial" w:hAnsi="Arial" w:cs="Arial"/>
          <w:sz w:val="22"/>
          <w:szCs w:val="22"/>
        </w:rPr>
        <w:t>.</w:t>
      </w:r>
    </w:p>
    <w:p w14:paraId="421729BF" w14:textId="0CCC9E34" w:rsidR="00A92A4E" w:rsidRPr="00816CB7" w:rsidRDefault="00FF041C" w:rsidP="00816CB7">
      <w:pPr>
        <w:pStyle w:val="ListParagraph"/>
        <w:widowControl w:val="0"/>
        <w:numPr>
          <w:ilvl w:val="0"/>
          <w:numId w:val="5"/>
        </w:numPr>
        <w:tabs>
          <w:tab w:val="left" w:pos="450"/>
        </w:tabs>
        <w:autoSpaceDE w:val="0"/>
        <w:autoSpaceDN w:val="0"/>
        <w:spacing w:after="0" w:line="360" w:lineRule="auto"/>
        <w:ind w:right="51"/>
        <w:rPr>
          <w:rFonts w:ascii="Arial" w:hAnsi="Arial" w:cs="Arial"/>
          <w:sz w:val="22"/>
          <w:szCs w:val="22"/>
        </w:rPr>
      </w:pPr>
      <w:r w:rsidRPr="00816CB7">
        <w:rPr>
          <w:rFonts w:ascii="Arial" w:hAnsi="Arial" w:cs="Arial"/>
          <w:sz w:val="22"/>
          <w:szCs w:val="22"/>
        </w:rPr>
        <w:t>Tenants are to respond within 14 days with either mitigating circumstances that explains the poor cultivation and</w:t>
      </w:r>
      <w:r w:rsidR="009C27C0" w:rsidRPr="00816CB7">
        <w:rPr>
          <w:rFonts w:ascii="Arial" w:hAnsi="Arial" w:cs="Arial"/>
          <w:sz w:val="22"/>
          <w:szCs w:val="22"/>
        </w:rPr>
        <w:t>/or</w:t>
      </w:r>
      <w:r w:rsidRPr="00816CB7">
        <w:rPr>
          <w:rFonts w:ascii="Arial" w:hAnsi="Arial" w:cs="Arial"/>
          <w:sz w:val="22"/>
          <w:szCs w:val="22"/>
        </w:rPr>
        <w:t xml:space="preserve"> a workplan with</w:t>
      </w:r>
      <w:r w:rsidR="009C27C0" w:rsidRPr="00816CB7">
        <w:rPr>
          <w:rFonts w:ascii="Arial" w:hAnsi="Arial" w:cs="Arial"/>
          <w:sz w:val="22"/>
          <w:szCs w:val="22"/>
        </w:rPr>
        <w:t xml:space="preserve"> agreeable</w:t>
      </w:r>
      <w:r w:rsidRPr="00816CB7">
        <w:rPr>
          <w:rFonts w:ascii="Arial" w:hAnsi="Arial" w:cs="Arial"/>
          <w:sz w:val="22"/>
          <w:szCs w:val="22"/>
        </w:rPr>
        <w:t xml:space="preserve"> </w:t>
      </w:r>
      <w:r w:rsidR="00E86DCE" w:rsidRPr="00816CB7">
        <w:rPr>
          <w:rFonts w:ascii="Arial" w:hAnsi="Arial" w:cs="Arial"/>
          <w:sz w:val="22"/>
          <w:szCs w:val="22"/>
        </w:rPr>
        <w:t>timeframe</w:t>
      </w:r>
      <w:r w:rsidR="009C27C0" w:rsidRPr="00816CB7">
        <w:rPr>
          <w:rFonts w:ascii="Arial" w:hAnsi="Arial" w:cs="Arial"/>
          <w:sz w:val="22"/>
          <w:szCs w:val="22"/>
        </w:rPr>
        <w:t xml:space="preserve"> (14 days</w:t>
      </w:r>
      <w:r w:rsidR="00D9176E" w:rsidRPr="00816CB7">
        <w:rPr>
          <w:rFonts w:ascii="Arial" w:hAnsi="Arial" w:cs="Arial"/>
          <w:sz w:val="22"/>
          <w:szCs w:val="22"/>
        </w:rPr>
        <w:t xml:space="preserve"> are advised</w:t>
      </w:r>
      <w:r w:rsidR="00963930" w:rsidRPr="00816CB7">
        <w:rPr>
          <w:rFonts w:ascii="Arial" w:hAnsi="Arial" w:cs="Arial"/>
          <w:sz w:val="22"/>
          <w:szCs w:val="22"/>
        </w:rPr>
        <w:t>)</w:t>
      </w:r>
      <w:r w:rsidR="00E86DCE" w:rsidRPr="00816CB7">
        <w:rPr>
          <w:rFonts w:ascii="Arial" w:hAnsi="Arial" w:cs="Arial"/>
          <w:sz w:val="22"/>
          <w:szCs w:val="22"/>
        </w:rPr>
        <w:t xml:space="preserve"> as to when the issue</w:t>
      </w:r>
      <w:r w:rsidR="00963930" w:rsidRPr="00816CB7">
        <w:rPr>
          <w:rFonts w:ascii="Arial" w:hAnsi="Arial" w:cs="Arial"/>
          <w:sz w:val="22"/>
          <w:szCs w:val="22"/>
        </w:rPr>
        <w:t>(s)</w:t>
      </w:r>
      <w:r w:rsidR="00E86DCE" w:rsidRPr="00816CB7">
        <w:rPr>
          <w:rFonts w:ascii="Arial" w:hAnsi="Arial" w:cs="Arial"/>
          <w:sz w:val="22"/>
          <w:szCs w:val="22"/>
        </w:rPr>
        <w:t xml:space="preserve"> will be resolved.</w:t>
      </w:r>
    </w:p>
    <w:p w14:paraId="644DC693" w14:textId="118875F2" w:rsidR="00804351" w:rsidRPr="00816CB7" w:rsidRDefault="00804351" w:rsidP="00816CB7">
      <w:pPr>
        <w:pStyle w:val="ListParagraph"/>
        <w:widowControl w:val="0"/>
        <w:numPr>
          <w:ilvl w:val="0"/>
          <w:numId w:val="5"/>
        </w:numPr>
        <w:tabs>
          <w:tab w:val="left" w:pos="450"/>
        </w:tabs>
        <w:autoSpaceDE w:val="0"/>
        <w:autoSpaceDN w:val="0"/>
        <w:spacing w:after="0" w:line="360" w:lineRule="auto"/>
        <w:ind w:right="51"/>
        <w:rPr>
          <w:rFonts w:ascii="Arial" w:hAnsi="Arial" w:cs="Arial"/>
          <w:sz w:val="22"/>
          <w:szCs w:val="22"/>
        </w:rPr>
      </w:pPr>
      <w:r w:rsidRPr="00816CB7">
        <w:rPr>
          <w:rFonts w:ascii="Arial" w:hAnsi="Arial" w:cs="Arial"/>
          <w:sz w:val="22"/>
          <w:szCs w:val="22"/>
        </w:rPr>
        <w:t>If after the mitigating circumstances</w:t>
      </w:r>
      <w:r w:rsidR="00C526FF">
        <w:rPr>
          <w:rFonts w:ascii="Arial" w:hAnsi="Arial" w:cs="Arial"/>
          <w:sz w:val="22"/>
          <w:szCs w:val="22"/>
        </w:rPr>
        <w:t xml:space="preserve"> timeframe</w:t>
      </w:r>
      <w:r w:rsidRPr="00816CB7">
        <w:rPr>
          <w:rFonts w:ascii="Arial" w:hAnsi="Arial" w:cs="Arial"/>
          <w:sz w:val="22"/>
          <w:szCs w:val="22"/>
        </w:rPr>
        <w:t xml:space="preserve"> ha</w:t>
      </w:r>
      <w:r w:rsidR="00C526FF">
        <w:rPr>
          <w:rFonts w:ascii="Arial" w:hAnsi="Arial" w:cs="Arial"/>
          <w:sz w:val="22"/>
          <w:szCs w:val="22"/>
        </w:rPr>
        <w:t>s</w:t>
      </w:r>
      <w:r w:rsidRPr="00816CB7">
        <w:rPr>
          <w:rFonts w:ascii="Arial" w:hAnsi="Arial" w:cs="Arial"/>
          <w:sz w:val="22"/>
          <w:szCs w:val="22"/>
        </w:rPr>
        <w:t xml:space="preserve"> passed </w:t>
      </w:r>
      <w:r w:rsidR="00963930" w:rsidRPr="00816CB7">
        <w:rPr>
          <w:rFonts w:ascii="Arial" w:hAnsi="Arial" w:cs="Arial"/>
          <w:sz w:val="22"/>
          <w:szCs w:val="22"/>
        </w:rPr>
        <w:t xml:space="preserve">and </w:t>
      </w:r>
      <w:r w:rsidRPr="00816CB7">
        <w:rPr>
          <w:rFonts w:ascii="Arial" w:hAnsi="Arial" w:cs="Arial"/>
          <w:sz w:val="22"/>
          <w:szCs w:val="22"/>
        </w:rPr>
        <w:t xml:space="preserve">the cultivation </w:t>
      </w:r>
      <w:r w:rsidR="00963930" w:rsidRPr="00816CB7">
        <w:rPr>
          <w:rFonts w:ascii="Arial" w:hAnsi="Arial" w:cs="Arial"/>
          <w:sz w:val="22"/>
          <w:szCs w:val="22"/>
        </w:rPr>
        <w:t>remains as</w:t>
      </w:r>
      <w:r w:rsidRPr="00816CB7">
        <w:rPr>
          <w:rFonts w:ascii="Arial" w:hAnsi="Arial" w:cs="Arial"/>
          <w:sz w:val="22"/>
          <w:szCs w:val="22"/>
        </w:rPr>
        <w:t xml:space="preserve"> poor, or the action plan isn’t being followed or no response has been received to the first warning, a final warning will be sent. </w:t>
      </w:r>
    </w:p>
    <w:p w14:paraId="59C8D9FE" w14:textId="3E4F9DFD" w:rsidR="007F1A98" w:rsidRPr="00816CB7" w:rsidRDefault="007F1A98" w:rsidP="00816CB7">
      <w:pPr>
        <w:pStyle w:val="ListParagraph"/>
        <w:widowControl w:val="0"/>
        <w:numPr>
          <w:ilvl w:val="0"/>
          <w:numId w:val="5"/>
        </w:numPr>
        <w:tabs>
          <w:tab w:val="left" w:pos="450"/>
        </w:tabs>
        <w:autoSpaceDE w:val="0"/>
        <w:autoSpaceDN w:val="0"/>
        <w:spacing w:after="0" w:line="360" w:lineRule="auto"/>
        <w:ind w:right="51"/>
        <w:rPr>
          <w:rFonts w:ascii="Arial" w:hAnsi="Arial" w:cs="Arial"/>
          <w:sz w:val="22"/>
          <w:szCs w:val="22"/>
        </w:rPr>
      </w:pPr>
      <w:r w:rsidRPr="00816CB7">
        <w:rPr>
          <w:rFonts w:ascii="Arial" w:hAnsi="Arial" w:cs="Arial"/>
          <w:sz w:val="22"/>
          <w:szCs w:val="22"/>
        </w:rPr>
        <w:t xml:space="preserve">The final warning will set out exactly what is expected of the plot holder and should set a reasonable time limit for the works to be </w:t>
      </w:r>
      <w:r w:rsidR="00937AD2" w:rsidRPr="00816CB7">
        <w:rPr>
          <w:rFonts w:ascii="Arial" w:hAnsi="Arial" w:cs="Arial"/>
          <w:sz w:val="22"/>
          <w:szCs w:val="22"/>
        </w:rPr>
        <w:t>completed, 14 days as standard.</w:t>
      </w:r>
    </w:p>
    <w:p w14:paraId="2EAA5D17" w14:textId="0673CA74" w:rsidR="00DF6F46" w:rsidRPr="00816CB7" w:rsidRDefault="00DF6F46" w:rsidP="00816CB7">
      <w:pPr>
        <w:pStyle w:val="ListParagraph"/>
        <w:widowControl w:val="0"/>
        <w:numPr>
          <w:ilvl w:val="0"/>
          <w:numId w:val="5"/>
        </w:numPr>
        <w:tabs>
          <w:tab w:val="left" w:pos="450"/>
        </w:tabs>
        <w:autoSpaceDE w:val="0"/>
        <w:autoSpaceDN w:val="0"/>
        <w:spacing w:after="0" w:line="360" w:lineRule="auto"/>
        <w:ind w:right="51"/>
        <w:rPr>
          <w:rFonts w:ascii="Arial" w:hAnsi="Arial" w:cs="Arial"/>
          <w:sz w:val="22"/>
          <w:szCs w:val="22"/>
        </w:rPr>
      </w:pPr>
      <w:r w:rsidRPr="00816CB7">
        <w:rPr>
          <w:rFonts w:ascii="Arial" w:hAnsi="Arial" w:cs="Arial"/>
          <w:sz w:val="22"/>
          <w:szCs w:val="22"/>
        </w:rPr>
        <w:t>The final warning letter will state that if the plot holder fails to complete these expected works, then a notice to quit may be supplied.</w:t>
      </w:r>
    </w:p>
    <w:p w14:paraId="2F78D741" w14:textId="6B3D2428" w:rsidR="00937AD2" w:rsidRPr="00816CB7" w:rsidRDefault="00DF6F46" w:rsidP="00816CB7">
      <w:pPr>
        <w:pStyle w:val="ListParagraph"/>
        <w:widowControl w:val="0"/>
        <w:numPr>
          <w:ilvl w:val="0"/>
          <w:numId w:val="5"/>
        </w:numPr>
        <w:tabs>
          <w:tab w:val="left" w:pos="450"/>
        </w:tabs>
        <w:autoSpaceDE w:val="0"/>
        <w:autoSpaceDN w:val="0"/>
        <w:spacing w:after="0" w:line="360" w:lineRule="auto"/>
        <w:ind w:right="51"/>
        <w:rPr>
          <w:rFonts w:ascii="Arial" w:hAnsi="Arial" w:cs="Arial"/>
          <w:sz w:val="22"/>
          <w:szCs w:val="22"/>
        </w:rPr>
      </w:pPr>
      <w:r w:rsidRPr="00816CB7">
        <w:rPr>
          <w:rFonts w:ascii="Arial" w:hAnsi="Arial" w:cs="Arial"/>
          <w:sz w:val="22"/>
          <w:szCs w:val="22"/>
        </w:rPr>
        <w:t>Once the time required in the final notice has passed and the Tenant has failed to sufficiently bring their plot up to a reasonable level of cultivation, then the Committee/Council will supply a 1 month notice to quit.</w:t>
      </w:r>
    </w:p>
    <w:p w14:paraId="66206F57" w14:textId="4A748395" w:rsidR="00F31C37" w:rsidRPr="00816CB7" w:rsidRDefault="00F31C37" w:rsidP="00816CB7">
      <w:pPr>
        <w:pStyle w:val="ListParagraph"/>
        <w:widowControl w:val="0"/>
        <w:numPr>
          <w:ilvl w:val="0"/>
          <w:numId w:val="5"/>
        </w:numPr>
        <w:tabs>
          <w:tab w:val="left" w:pos="450"/>
        </w:tabs>
        <w:autoSpaceDE w:val="0"/>
        <w:autoSpaceDN w:val="0"/>
        <w:spacing w:after="0" w:line="360" w:lineRule="auto"/>
        <w:ind w:right="51"/>
        <w:rPr>
          <w:rFonts w:ascii="Arial" w:hAnsi="Arial" w:cs="Arial"/>
          <w:sz w:val="22"/>
          <w:szCs w:val="22"/>
        </w:rPr>
      </w:pPr>
      <w:r w:rsidRPr="00816CB7">
        <w:rPr>
          <w:rFonts w:ascii="Arial" w:hAnsi="Arial" w:cs="Arial"/>
          <w:sz w:val="22"/>
          <w:szCs w:val="22"/>
        </w:rPr>
        <w:t xml:space="preserve">Non-Cultivation Notices will remain on file for </w:t>
      </w:r>
      <w:r w:rsidR="00AB0C25" w:rsidRPr="00816CB7">
        <w:rPr>
          <w:rFonts w:ascii="Arial" w:hAnsi="Arial" w:cs="Arial"/>
          <w:sz w:val="22"/>
          <w:szCs w:val="22"/>
        </w:rPr>
        <w:t>6 years, then</w:t>
      </w:r>
      <w:r w:rsidR="00BA61F9" w:rsidRPr="00816CB7">
        <w:rPr>
          <w:rFonts w:ascii="Arial" w:hAnsi="Arial" w:cs="Arial"/>
          <w:sz w:val="22"/>
          <w:szCs w:val="22"/>
        </w:rPr>
        <w:t xml:space="preserve"> are</w:t>
      </w:r>
      <w:r w:rsidR="00AB0C25" w:rsidRPr="00816CB7">
        <w:rPr>
          <w:rFonts w:ascii="Arial" w:hAnsi="Arial" w:cs="Arial"/>
          <w:sz w:val="22"/>
          <w:szCs w:val="22"/>
        </w:rPr>
        <w:t xml:space="preserve"> archived.</w:t>
      </w:r>
    </w:p>
    <w:p w14:paraId="59E20F7A" w14:textId="095FBA05" w:rsidR="00922BF9" w:rsidRPr="00816CB7" w:rsidRDefault="00922BF9" w:rsidP="00816CB7">
      <w:pPr>
        <w:widowControl w:val="0"/>
        <w:tabs>
          <w:tab w:val="left" w:pos="450"/>
        </w:tabs>
        <w:autoSpaceDE w:val="0"/>
        <w:autoSpaceDN w:val="0"/>
        <w:spacing w:after="0" w:line="360" w:lineRule="auto"/>
        <w:ind w:right="51"/>
        <w:rPr>
          <w:rFonts w:ascii="Arial" w:hAnsi="Arial" w:cs="Arial"/>
          <w:sz w:val="22"/>
          <w:szCs w:val="22"/>
        </w:rPr>
      </w:pPr>
    </w:p>
    <w:p w14:paraId="2F11C214" w14:textId="77777777" w:rsidR="008B3F7F" w:rsidRPr="00816CB7" w:rsidRDefault="008B3F7F" w:rsidP="00816CB7">
      <w:pPr>
        <w:spacing w:line="360" w:lineRule="auto"/>
        <w:rPr>
          <w:rFonts w:ascii="Arial" w:hAnsi="Arial" w:cs="Arial"/>
          <w:sz w:val="22"/>
          <w:szCs w:val="22"/>
        </w:rPr>
      </w:pPr>
    </w:p>
    <w:p w14:paraId="4FBEBEDA" w14:textId="77777777" w:rsidR="00696A98" w:rsidRPr="00816CB7" w:rsidRDefault="00696A98" w:rsidP="00816CB7">
      <w:pPr>
        <w:spacing w:line="360" w:lineRule="auto"/>
        <w:rPr>
          <w:rFonts w:ascii="Arial" w:hAnsi="Arial" w:cs="Arial"/>
          <w:sz w:val="22"/>
          <w:szCs w:val="22"/>
        </w:rPr>
      </w:pPr>
    </w:p>
    <w:p w14:paraId="1978B787" w14:textId="15D60D09" w:rsidR="007E22D0" w:rsidRPr="00816CB7" w:rsidRDefault="008B3F7F" w:rsidP="00816CB7">
      <w:pPr>
        <w:spacing w:line="360" w:lineRule="auto"/>
        <w:rPr>
          <w:rFonts w:ascii="Arial" w:hAnsi="Arial" w:cs="Arial"/>
          <w:b/>
          <w:bCs/>
          <w:sz w:val="22"/>
          <w:szCs w:val="22"/>
        </w:rPr>
      </w:pPr>
      <w:r w:rsidRPr="00816CB7">
        <w:rPr>
          <w:rFonts w:ascii="Arial" w:hAnsi="Arial" w:cs="Arial"/>
          <w:b/>
          <w:bCs/>
          <w:sz w:val="22"/>
          <w:szCs w:val="22"/>
        </w:rPr>
        <w:lastRenderedPageBreak/>
        <w:t xml:space="preserve">3) </w:t>
      </w:r>
      <w:r w:rsidR="002E3AD0" w:rsidRPr="00816CB7">
        <w:rPr>
          <w:rFonts w:ascii="Arial" w:hAnsi="Arial" w:cs="Arial"/>
          <w:b/>
          <w:bCs/>
          <w:sz w:val="22"/>
          <w:szCs w:val="22"/>
        </w:rPr>
        <w:t xml:space="preserve">Termination </w:t>
      </w:r>
    </w:p>
    <w:p w14:paraId="053E45BD" w14:textId="77777777" w:rsidR="00696A98" w:rsidRPr="00816CB7" w:rsidRDefault="00696A98" w:rsidP="00816CB7">
      <w:pPr>
        <w:pStyle w:val="ListParagraph"/>
        <w:numPr>
          <w:ilvl w:val="0"/>
          <w:numId w:val="10"/>
        </w:numPr>
        <w:spacing w:line="360" w:lineRule="auto"/>
        <w:rPr>
          <w:rFonts w:ascii="Arial" w:hAnsi="Arial" w:cs="Arial"/>
          <w:sz w:val="22"/>
          <w:szCs w:val="22"/>
        </w:rPr>
      </w:pPr>
      <w:r w:rsidRPr="00816CB7">
        <w:rPr>
          <w:rFonts w:ascii="Arial" w:hAnsi="Arial" w:cs="Arial"/>
          <w:sz w:val="22"/>
          <w:szCs w:val="22"/>
        </w:rPr>
        <w:t>I</w:t>
      </w:r>
      <w:r w:rsidR="008340A2" w:rsidRPr="00816CB7">
        <w:rPr>
          <w:rFonts w:ascii="Arial" w:hAnsi="Arial" w:cs="Arial"/>
          <w:sz w:val="22"/>
          <w:szCs w:val="22"/>
        </w:rPr>
        <w:t>f the Land is required by the Council for any purpose (not being the use of the land for agriculture) for which it was acquired by the Council or has been appropriated under any statutory provision after three months’ notice in writing to the Tenant except in case of emergency.</w:t>
      </w:r>
    </w:p>
    <w:p w14:paraId="722FB70F" w14:textId="77777777" w:rsidR="00696A98" w:rsidRPr="00816CB7" w:rsidRDefault="00696A98" w:rsidP="00816CB7">
      <w:pPr>
        <w:pStyle w:val="ListParagraph"/>
        <w:numPr>
          <w:ilvl w:val="0"/>
          <w:numId w:val="10"/>
        </w:numPr>
        <w:spacing w:line="360" w:lineRule="auto"/>
        <w:rPr>
          <w:rFonts w:ascii="Arial" w:hAnsi="Arial" w:cs="Arial"/>
          <w:sz w:val="22"/>
          <w:szCs w:val="22"/>
        </w:rPr>
      </w:pPr>
      <w:r w:rsidRPr="00816CB7">
        <w:rPr>
          <w:rFonts w:ascii="Arial" w:hAnsi="Arial" w:cs="Arial"/>
          <w:sz w:val="22"/>
          <w:szCs w:val="22"/>
        </w:rPr>
        <w:t>O</w:t>
      </w:r>
      <w:r w:rsidR="008340A2" w:rsidRPr="00816CB7">
        <w:rPr>
          <w:rFonts w:ascii="Arial" w:hAnsi="Arial" w:cs="Arial"/>
          <w:sz w:val="22"/>
          <w:szCs w:val="22"/>
        </w:rPr>
        <w:t>n non-payment of rent for twenty-eight days after the same shall have become due (whether formally demanded or not) or if the Tenant breaks or fails to observe any stipulation herein on his/her part contained or dies or becomes bankrupt or compounds his/her creditors.</w:t>
      </w:r>
    </w:p>
    <w:p w14:paraId="2FBE2B54" w14:textId="77777777" w:rsidR="00696A98" w:rsidRPr="00816CB7" w:rsidRDefault="008340A2" w:rsidP="00816CB7">
      <w:pPr>
        <w:pStyle w:val="ListParagraph"/>
        <w:numPr>
          <w:ilvl w:val="0"/>
          <w:numId w:val="10"/>
        </w:numPr>
        <w:spacing w:line="360" w:lineRule="auto"/>
        <w:rPr>
          <w:rFonts w:ascii="Arial" w:hAnsi="Arial" w:cs="Arial"/>
          <w:sz w:val="22"/>
          <w:szCs w:val="22"/>
        </w:rPr>
      </w:pPr>
      <w:r w:rsidRPr="00816CB7">
        <w:rPr>
          <w:rFonts w:ascii="Arial" w:hAnsi="Arial" w:cs="Arial"/>
          <w:sz w:val="22"/>
          <w:szCs w:val="22"/>
        </w:rPr>
        <w:t>If a plot remains uncultivated for a three-month period, following issue of a Non-Cultivation Notice, the Council has the right to offer the site to another person on their waiting list who requires an allotment for the purpose intended. In this case the Council will require the tenant to vacate the site within 7 days of notice and remove personal items.</w:t>
      </w:r>
    </w:p>
    <w:p w14:paraId="55CD2A68" w14:textId="2B8B2D12" w:rsidR="002E3AD0" w:rsidRPr="00816CB7" w:rsidRDefault="008340A2" w:rsidP="00816CB7">
      <w:pPr>
        <w:pStyle w:val="ListParagraph"/>
        <w:numPr>
          <w:ilvl w:val="0"/>
          <w:numId w:val="10"/>
        </w:numPr>
        <w:spacing w:line="360" w:lineRule="auto"/>
        <w:rPr>
          <w:rFonts w:ascii="Arial" w:hAnsi="Arial" w:cs="Arial"/>
          <w:sz w:val="22"/>
          <w:szCs w:val="22"/>
        </w:rPr>
      </w:pPr>
      <w:r w:rsidRPr="00816CB7">
        <w:rPr>
          <w:rFonts w:ascii="Arial" w:hAnsi="Arial" w:cs="Arial"/>
          <w:sz w:val="22"/>
          <w:szCs w:val="22"/>
        </w:rPr>
        <w:t>A tenancy may also be terminated if two Non-Cultivation Notices are served in two consecutive years within the tenancy period.</w:t>
      </w:r>
    </w:p>
    <w:p w14:paraId="2904B507" w14:textId="1A6B653C" w:rsidR="00AB0C25" w:rsidRPr="00816CB7" w:rsidRDefault="00401648" w:rsidP="00816CB7">
      <w:pPr>
        <w:spacing w:line="360" w:lineRule="auto"/>
        <w:rPr>
          <w:rFonts w:ascii="Arial" w:hAnsi="Arial" w:cs="Arial"/>
          <w:sz w:val="22"/>
          <w:szCs w:val="22"/>
        </w:rPr>
      </w:pPr>
      <w:r w:rsidRPr="00816CB7">
        <w:rPr>
          <w:rFonts w:ascii="Arial" w:hAnsi="Arial" w:cs="Arial"/>
          <w:b/>
          <w:bCs/>
          <w:sz w:val="22"/>
          <w:szCs w:val="22"/>
        </w:rPr>
        <w:t xml:space="preserve">4) </w:t>
      </w:r>
      <w:r w:rsidR="002E3AD0" w:rsidRPr="00816CB7">
        <w:rPr>
          <w:rFonts w:ascii="Arial" w:hAnsi="Arial" w:cs="Arial"/>
          <w:b/>
          <w:bCs/>
          <w:sz w:val="22"/>
          <w:szCs w:val="22"/>
        </w:rPr>
        <w:t>Appeals</w:t>
      </w:r>
      <w:r w:rsidR="00AB0C25" w:rsidRPr="00816CB7">
        <w:rPr>
          <w:rFonts w:ascii="Arial" w:hAnsi="Arial" w:cs="Arial"/>
          <w:sz w:val="22"/>
          <w:szCs w:val="22"/>
        </w:rPr>
        <w:t xml:space="preserve"> </w:t>
      </w:r>
    </w:p>
    <w:p w14:paraId="60898B18" w14:textId="77777777" w:rsidR="00401648" w:rsidRPr="00816CB7" w:rsidRDefault="00AB0C25" w:rsidP="00816CB7">
      <w:pPr>
        <w:pStyle w:val="ListParagraph"/>
        <w:numPr>
          <w:ilvl w:val="0"/>
          <w:numId w:val="9"/>
        </w:numPr>
        <w:spacing w:line="360" w:lineRule="auto"/>
        <w:rPr>
          <w:rFonts w:ascii="Arial" w:hAnsi="Arial" w:cs="Arial"/>
          <w:sz w:val="22"/>
          <w:szCs w:val="22"/>
        </w:rPr>
      </w:pPr>
      <w:r w:rsidRPr="00816CB7">
        <w:rPr>
          <w:rFonts w:ascii="Arial" w:hAnsi="Arial" w:cs="Arial"/>
          <w:sz w:val="22"/>
          <w:szCs w:val="22"/>
        </w:rPr>
        <w:t>The tenant may appeal against any decision by writing to the Allotment Officer stating the reasons for the appeal and within 7 days of the date of the Notice.</w:t>
      </w:r>
    </w:p>
    <w:p w14:paraId="506A1FE0" w14:textId="07B7F434" w:rsidR="00401648" w:rsidRPr="00816CB7" w:rsidRDefault="00AB0C25" w:rsidP="00816CB7">
      <w:pPr>
        <w:pStyle w:val="ListParagraph"/>
        <w:numPr>
          <w:ilvl w:val="0"/>
          <w:numId w:val="9"/>
        </w:numPr>
        <w:spacing w:line="360" w:lineRule="auto"/>
        <w:rPr>
          <w:rFonts w:ascii="Arial" w:hAnsi="Arial" w:cs="Arial"/>
          <w:sz w:val="22"/>
          <w:szCs w:val="22"/>
        </w:rPr>
      </w:pPr>
      <w:r w:rsidRPr="00816CB7">
        <w:rPr>
          <w:rFonts w:ascii="Arial" w:hAnsi="Arial" w:cs="Arial"/>
          <w:sz w:val="22"/>
          <w:szCs w:val="22"/>
        </w:rPr>
        <w:t xml:space="preserve">Once received the appeal will be put before the </w:t>
      </w:r>
      <w:r w:rsidR="00401648" w:rsidRPr="00816CB7">
        <w:rPr>
          <w:rFonts w:ascii="Arial" w:hAnsi="Arial" w:cs="Arial"/>
          <w:sz w:val="22"/>
          <w:szCs w:val="22"/>
        </w:rPr>
        <w:t>Local Environment and Climate Committee for consideration.</w:t>
      </w:r>
    </w:p>
    <w:p w14:paraId="6699C468" w14:textId="07BA0FF0" w:rsidR="00401648" w:rsidRPr="00816CB7" w:rsidRDefault="00401648" w:rsidP="00816CB7">
      <w:pPr>
        <w:pStyle w:val="ListParagraph"/>
        <w:numPr>
          <w:ilvl w:val="0"/>
          <w:numId w:val="9"/>
        </w:numPr>
        <w:spacing w:line="360" w:lineRule="auto"/>
        <w:rPr>
          <w:rFonts w:ascii="Arial" w:hAnsi="Arial" w:cs="Arial"/>
          <w:sz w:val="22"/>
          <w:szCs w:val="22"/>
        </w:rPr>
      </w:pPr>
      <w:r w:rsidRPr="00816CB7">
        <w:rPr>
          <w:rFonts w:ascii="Arial" w:hAnsi="Arial" w:cs="Arial"/>
          <w:sz w:val="22"/>
          <w:szCs w:val="22"/>
        </w:rPr>
        <w:t xml:space="preserve">The </w:t>
      </w:r>
      <w:r w:rsidR="0003242F" w:rsidRPr="00816CB7">
        <w:rPr>
          <w:rFonts w:ascii="Arial" w:hAnsi="Arial" w:cs="Arial"/>
          <w:sz w:val="22"/>
          <w:szCs w:val="22"/>
        </w:rPr>
        <w:t xml:space="preserve">Committee will review the appeal and give </w:t>
      </w:r>
      <w:r w:rsidR="001260BB" w:rsidRPr="00816CB7">
        <w:rPr>
          <w:rFonts w:ascii="Arial" w:hAnsi="Arial" w:cs="Arial"/>
          <w:sz w:val="22"/>
          <w:szCs w:val="22"/>
        </w:rPr>
        <w:t>a decision once considered.</w:t>
      </w:r>
    </w:p>
    <w:p w14:paraId="5B389958" w14:textId="6604BF2D" w:rsidR="002E3AD0" w:rsidRPr="00816CB7" w:rsidRDefault="00E832A2" w:rsidP="00816CB7">
      <w:pPr>
        <w:spacing w:line="360" w:lineRule="auto"/>
        <w:jc w:val="center"/>
        <w:rPr>
          <w:rFonts w:ascii="Arial" w:hAnsi="Arial" w:cs="Arial"/>
          <w:b/>
          <w:bCs/>
          <w:sz w:val="22"/>
          <w:szCs w:val="22"/>
        </w:rPr>
      </w:pPr>
      <w:r w:rsidRPr="00816CB7">
        <w:rPr>
          <w:rFonts w:ascii="Arial" w:hAnsi="Arial" w:cs="Arial"/>
          <w:b/>
          <w:bCs/>
          <w:noProof/>
          <w:sz w:val="22"/>
          <w:szCs w:val="22"/>
        </w:rPr>
        <w:drawing>
          <wp:inline distT="0" distB="0" distL="0" distR="0" wp14:anchorId="5F27035A" wp14:editId="0328D855">
            <wp:extent cx="1877918" cy="695325"/>
            <wp:effectExtent l="0" t="0" r="8255" b="0"/>
            <wp:docPr id="385886164" name="Picture 1" descr="A black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86164" name="Picture 1" descr="A black and yellow sign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120" cy="696881"/>
                    </a:xfrm>
                    <a:prstGeom prst="rect">
                      <a:avLst/>
                    </a:prstGeom>
                  </pic:spPr>
                </pic:pic>
              </a:graphicData>
            </a:graphic>
          </wp:inline>
        </w:drawing>
      </w:r>
    </w:p>
    <w:p w14:paraId="6DFC6ECF" w14:textId="77777777" w:rsidR="00581A49" w:rsidRPr="00816CB7" w:rsidRDefault="00581A49" w:rsidP="00816CB7">
      <w:pPr>
        <w:spacing w:line="360" w:lineRule="auto"/>
        <w:jc w:val="center"/>
        <w:rPr>
          <w:rFonts w:ascii="Arial" w:hAnsi="Arial" w:cs="Arial"/>
          <w:b/>
          <w:bCs/>
          <w:sz w:val="22"/>
          <w:szCs w:val="22"/>
        </w:rPr>
      </w:pPr>
    </w:p>
    <w:p w14:paraId="431AB6F0" w14:textId="6F7F3D2B" w:rsidR="006A0D96" w:rsidRPr="00816CB7" w:rsidRDefault="006A0D96" w:rsidP="00816CB7">
      <w:pPr>
        <w:spacing w:line="360" w:lineRule="auto"/>
        <w:rPr>
          <w:rFonts w:ascii="Arial" w:hAnsi="Arial" w:cs="Arial"/>
          <w:b/>
          <w:bCs/>
          <w:sz w:val="22"/>
          <w:szCs w:val="22"/>
        </w:rPr>
      </w:pPr>
    </w:p>
    <w:sectPr w:rsidR="006A0D96" w:rsidRPr="00816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4A3C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3FE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8407AB"/>
    <w:multiLevelType w:val="hybridMultilevel"/>
    <w:tmpl w:val="AD8C72D4"/>
    <w:lvl w:ilvl="0" w:tplc="1DBE86F2">
      <w:start w:val="1"/>
      <w:numFmt w:val="lowerLetter"/>
      <w:lvlText w:val="%1."/>
      <w:lvlJc w:val="left"/>
      <w:pPr>
        <w:ind w:left="449" w:hanging="427"/>
      </w:pPr>
      <w:rPr>
        <w:rFonts w:hint="default"/>
        <w:spacing w:val="0"/>
        <w:w w:val="10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284B4B"/>
    <w:multiLevelType w:val="hybridMultilevel"/>
    <w:tmpl w:val="A6A0C1FE"/>
    <w:lvl w:ilvl="0" w:tplc="FFFFFFFF">
      <w:start w:val="1"/>
      <w:numFmt w:val="lowerRoman"/>
      <w:lvlText w:val="%1)"/>
      <w:lvlJc w:val="left"/>
      <w:pPr>
        <w:ind w:left="450" w:hanging="428"/>
      </w:pPr>
      <w:rPr>
        <w:rFonts w:ascii="Calibri" w:eastAsia="Calibri" w:hAnsi="Calibri" w:cs="Calibri" w:hint="default"/>
        <w:b w:val="0"/>
        <w:bCs w:val="0"/>
        <w:i w:val="0"/>
        <w:iCs w:val="0"/>
        <w:spacing w:val="0"/>
        <w:w w:val="100"/>
        <w:sz w:val="22"/>
        <w:szCs w:val="22"/>
        <w:lang w:val="en-US" w:eastAsia="en-US" w:bidi="ar-SA"/>
      </w:rPr>
    </w:lvl>
    <w:lvl w:ilvl="1" w:tplc="FFFFFFFF">
      <w:start w:val="1"/>
      <w:numFmt w:val="decimal"/>
      <w:lvlText w:val="%2."/>
      <w:lvlJc w:val="left"/>
      <w:pPr>
        <w:ind w:left="450" w:hanging="428"/>
      </w:pPr>
      <w:rPr>
        <w:rFonts w:hint="default"/>
        <w:spacing w:val="0"/>
        <w:w w:val="88"/>
        <w:lang w:val="en-US" w:eastAsia="en-US" w:bidi="ar-SA"/>
      </w:rPr>
    </w:lvl>
    <w:lvl w:ilvl="2" w:tplc="08090017">
      <w:start w:val="1"/>
      <w:numFmt w:val="lowerLetter"/>
      <w:lvlText w:val="%3)"/>
      <w:lvlJc w:val="left"/>
      <w:pPr>
        <w:ind w:left="382" w:hanging="360"/>
      </w:pPr>
    </w:lvl>
    <w:lvl w:ilvl="3" w:tplc="FFFFFFFF">
      <w:numFmt w:val="bullet"/>
      <w:lvlText w:val="•"/>
      <w:lvlJc w:val="left"/>
      <w:pPr>
        <w:ind w:left="740" w:hanging="427"/>
      </w:pPr>
      <w:rPr>
        <w:rFonts w:hint="default"/>
        <w:lang w:val="en-US" w:eastAsia="en-US" w:bidi="ar-SA"/>
      </w:rPr>
    </w:lvl>
    <w:lvl w:ilvl="4" w:tplc="FFFFFFFF">
      <w:numFmt w:val="bullet"/>
      <w:lvlText w:val="•"/>
      <w:lvlJc w:val="left"/>
      <w:pPr>
        <w:ind w:left="1930" w:hanging="427"/>
      </w:pPr>
      <w:rPr>
        <w:rFonts w:hint="default"/>
        <w:lang w:val="en-US" w:eastAsia="en-US" w:bidi="ar-SA"/>
      </w:rPr>
    </w:lvl>
    <w:lvl w:ilvl="5" w:tplc="FFFFFFFF">
      <w:numFmt w:val="bullet"/>
      <w:lvlText w:val="•"/>
      <w:lvlJc w:val="left"/>
      <w:pPr>
        <w:ind w:left="3120" w:hanging="427"/>
      </w:pPr>
      <w:rPr>
        <w:rFonts w:hint="default"/>
        <w:lang w:val="en-US" w:eastAsia="en-US" w:bidi="ar-SA"/>
      </w:rPr>
    </w:lvl>
    <w:lvl w:ilvl="6" w:tplc="FFFFFFFF">
      <w:numFmt w:val="bullet"/>
      <w:lvlText w:val="•"/>
      <w:lvlJc w:val="left"/>
      <w:pPr>
        <w:ind w:left="4311" w:hanging="427"/>
      </w:pPr>
      <w:rPr>
        <w:rFonts w:hint="default"/>
        <w:lang w:val="en-US" w:eastAsia="en-US" w:bidi="ar-SA"/>
      </w:rPr>
    </w:lvl>
    <w:lvl w:ilvl="7" w:tplc="FFFFFFFF">
      <w:numFmt w:val="bullet"/>
      <w:lvlText w:val="•"/>
      <w:lvlJc w:val="left"/>
      <w:pPr>
        <w:ind w:left="5501" w:hanging="427"/>
      </w:pPr>
      <w:rPr>
        <w:rFonts w:hint="default"/>
        <w:lang w:val="en-US" w:eastAsia="en-US" w:bidi="ar-SA"/>
      </w:rPr>
    </w:lvl>
    <w:lvl w:ilvl="8" w:tplc="FFFFFFFF">
      <w:numFmt w:val="bullet"/>
      <w:lvlText w:val="•"/>
      <w:lvlJc w:val="left"/>
      <w:pPr>
        <w:ind w:left="6691" w:hanging="427"/>
      </w:pPr>
      <w:rPr>
        <w:rFonts w:hint="default"/>
        <w:lang w:val="en-US" w:eastAsia="en-US" w:bidi="ar-SA"/>
      </w:rPr>
    </w:lvl>
  </w:abstractNum>
  <w:abstractNum w:abstractNumId="4" w15:restartNumberingAfterBreak="0">
    <w:nsid w:val="4E9D1340"/>
    <w:multiLevelType w:val="hybridMultilevel"/>
    <w:tmpl w:val="23D4CD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2291B"/>
    <w:multiLevelType w:val="hybridMultilevel"/>
    <w:tmpl w:val="333624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DD3095"/>
    <w:multiLevelType w:val="hybridMultilevel"/>
    <w:tmpl w:val="0BCCD8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BC2039"/>
    <w:multiLevelType w:val="hybridMultilevel"/>
    <w:tmpl w:val="C8F26F4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DB3E40"/>
    <w:multiLevelType w:val="hybridMultilevel"/>
    <w:tmpl w:val="AFE44AC6"/>
    <w:lvl w:ilvl="0" w:tplc="E0803292">
      <w:start w:val="1"/>
      <w:numFmt w:val="lowerRoman"/>
      <w:lvlText w:val="%1)"/>
      <w:lvlJc w:val="left"/>
      <w:pPr>
        <w:ind w:left="450" w:hanging="428"/>
      </w:pPr>
      <w:rPr>
        <w:rFonts w:ascii="Calibri" w:eastAsia="Calibri" w:hAnsi="Calibri" w:cs="Calibri" w:hint="default"/>
        <w:b w:val="0"/>
        <w:bCs w:val="0"/>
        <w:i w:val="0"/>
        <w:iCs w:val="0"/>
        <w:spacing w:val="0"/>
        <w:w w:val="100"/>
        <w:sz w:val="22"/>
        <w:szCs w:val="22"/>
        <w:lang w:val="en-US" w:eastAsia="en-US" w:bidi="ar-SA"/>
      </w:rPr>
    </w:lvl>
    <w:lvl w:ilvl="1" w:tplc="5CEA133A">
      <w:start w:val="1"/>
      <w:numFmt w:val="decimal"/>
      <w:lvlText w:val="%2."/>
      <w:lvlJc w:val="left"/>
      <w:pPr>
        <w:ind w:left="450" w:hanging="428"/>
      </w:pPr>
      <w:rPr>
        <w:rFonts w:hint="default"/>
        <w:spacing w:val="0"/>
        <w:w w:val="88"/>
        <w:lang w:val="en-US" w:eastAsia="en-US" w:bidi="ar-SA"/>
      </w:rPr>
    </w:lvl>
    <w:lvl w:ilvl="2" w:tplc="1DBE86F2">
      <w:start w:val="1"/>
      <w:numFmt w:val="lowerLetter"/>
      <w:lvlText w:val="%3."/>
      <w:lvlJc w:val="left"/>
      <w:pPr>
        <w:ind w:left="449" w:hanging="427"/>
      </w:pPr>
      <w:rPr>
        <w:rFonts w:hint="default"/>
        <w:spacing w:val="0"/>
        <w:w w:val="100"/>
        <w:lang w:val="en-US" w:eastAsia="en-US" w:bidi="ar-SA"/>
      </w:rPr>
    </w:lvl>
    <w:lvl w:ilvl="3" w:tplc="677EA8B4">
      <w:numFmt w:val="bullet"/>
      <w:lvlText w:val="•"/>
      <w:lvlJc w:val="left"/>
      <w:pPr>
        <w:ind w:left="740" w:hanging="427"/>
      </w:pPr>
      <w:rPr>
        <w:rFonts w:hint="default"/>
        <w:lang w:val="en-US" w:eastAsia="en-US" w:bidi="ar-SA"/>
      </w:rPr>
    </w:lvl>
    <w:lvl w:ilvl="4" w:tplc="880829BE">
      <w:numFmt w:val="bullet"/>
      <w:lvlText w:val="•"/>
      <w:lvlJc w:val="left"/>
      <w:pPr>
        <w:ind w:left="1930" w:hanging="427"/>
      </w:pPr>
      <w:rPr>
        <w:rFonts w:hint="default"/>
        <w:lang w:val="en-US" w:eastAsia="en-US" w:bidi="ar-SA"/>
      </w:rPr>
    </w:lvl>
    <w:lvl w:ilvl="5" w:tplc="E70C4EB4">
      <w:numFmt w:val="bullet"/>
      <w:lvlText w:val="•"/>
      <w:lvlJc w:val="left"/>
      <w:pPr>
        <w:ind w:left="3120" w:hanging="427"/>
      </w:pPr>
      <w:rPr>
        <w:rFonts w:hint="default"/>
        <w:lang w:val="en-US" w:eastAsia="en-US" w:bidi="ar-SA"/>
      </w:rPr>
    </w:lvl>
    <w:lvl w:ilvl="6" w:tplc="E264A754">
      <w:numFmt w:val="bullet"/>
      <w:lvlText w:val="•"/>
      <w:lvlJc w:val="left"/>
      <w:pPr>
        <w:ind w:left="4311" w:hanging="427"/>
      </w:pPr>
      <w:rPr>
        <w:rFonts w:hint="default"/>
        <w:lang w:val="en-US" w:eastAsia="en-US" w:bidi="ar-SA"/>
      </w:rPr>
    </w:lvl>
    <w:lvl w:ilvl="7" w:tplc="B1BE46F2">
      <w:numFmt w:val="bullet"/>
      <w:lvlText w:val="•"/>
      <w:lvlJc w:val="left"/>
      <w:pPr>
        <w:ind w:left="5501" w:hanging="427"/>
      </w:pPr>
      <w:rPr>
        <w:rFonts w:hint="default"/>
        <w:lang w:val="en-US" w:eastAsia="en-US" w:bidi="ar-SA"/>
      </w:rPr>
    </w:lvl>
    <w:lvl w:ilvl="8" w:tplc="369C8A20">
      <w:numFmt w:val="bullet"/>
      <w:lvlText w:val="•"/>
      <w:lvlJc w:val="left"/>
      <w:pPr>
        <w:ind w:left="6691" w:hanging="427"/>
      </w:pPr>
      <w:rPr>
        <w:rFonts w:hint="default"/>
        <w:lang w:val="en-US" w:eastAsia="en-US" w:bidi="ar-SA"/>
      </w:rPr>
    </w:lvl>
  </w:abstractNum>
  <w:abstractNum w:abstractNumId="9" w15:restartNumberingAfterBreak="0">
    <w:nsid w:val="795514D4"/>
    <w:multiLevelType w:val="hybridMultilevel"/>
    <w:tmpl w:val="57A47F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6853360">
    <w:abstractNumId w:val="8"/>
  </w:num>
  <w:num w:numId="2" w16cid:durableId="1380281995">
    <w:abstractNumId w:val="2"/>
  </w:num>
  <w:num w:numId="3" w16cid:durableId="491022769">
    <w:abstractNumId w:val="0"/>
  </w:num>
  <w:num w:numId="4" w16cid:durableId="241259421">
    <w:abstractNumId w:val="1"/>
  </w:num>
  <w:num w:numId="5" w16cid:durableId="18819246">
    <w:abstractNumId w:val="6"/>
  </w:num>
  <w:num w:numId="6" w16cid:durableId="1182473738">
    <w:abstractNumId w:val="4"/>
  </w:num>
  <w:num w:numId="7" w16cid:durableId="1269196111">
    <w:abstractNumId w:val="3"/>
  </w:num>
  <w:num w:numId="8" w16cid:durableId="768702652">
    <w:abstractNumId w:val="5"/>
  </w:num>
  <w:num w:numId="9" w16cid:durableId="1416439942">
    <w:abstractNumId w:val="7"/>
  </w:num>
  <w:num w:numId="10" w16cid:durableId="1309820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0D"/>
    <w:rsid w:val="0000360D"/>
    <w:rsid w:val="0003242F"/>
    <w:rsid w:val="00046552"/>
    <w:rsid w:val="000F2D3C"/>
    <w:rsid w:val="001260BB"/>
    <w:rsid w:val="001B44E2"/>
    <w:rsid w:val="001E3E07"/>
    <w:rsid w:val="0024050D"/>
    <w:rsid w:val="002E3AD0"/>
    <w:rsid w:val="002F7A55"/>
    <w:rsid w:val="00310229"/>
    <w:rsid w:val="00344EE2"/>
    <w:rsid w:val="00347686"/>
    <w:rsid w:val="0036168C"/>
    <w:rsid w:val="003A7B07"/>
    <w:rsid w:val="003F3A12"/>
    <w:rsid w:val="00401648"/>
    <w:rsid w:val="004408F6"/>
    <w:rsid w:val="00516B38"/>
    <w:rsid w:val="00581A49"/>
    <w:rsid w:val="005D08AA"/>
    <w:rsid w:val="005F317A"/>
    <w:rsid w:val="00601EC8"/>
    <w:rsid w:val="00660AB9"/>
    <w:rsid w:val="00675582"/>
    <w:rsid w:val="00696A98"/>
    <w:rsid w:val="006A0D96"/>
    <w:rsid w:val="0072463C"/>
    <w:rsid w:val="007B3D7A"/>
    <w:rsid w:val="007E22D0"/>
    <w:rsid w:val="007F1A98"/>
    <w:rsid w:val="00804351"/>
    <w:rsid w:val="00816CB7"/>
    <w:rsid w:val="008340A2"/>
    <w:rsid w:val="00894115"/>
    <w:rsid w:val="008B3F7F"/>
    <w:rsid w:val="00922BF9"/>
    <w:rsid w:val="00924A98"/>
    <w:rsid w:val="00927E13"/>
    <w:rsid w:val="00937AD2"/>
    <w:rsid w:val="00963930"/>
    <w:rsid w:val="00985C3D"/>
    <w:rsid w:val="009C27C0"/>
    <w:rsid w:val="009C6C3C"/>
    <w:rsid w:val="00A92A4E"/>
    <w:rsid w:val="00AB0C25"/>
    <w:rsid w:val="00B94741"/>
    <w:rsid w:val="00BA61F9"/>
    <w:rsid w:val="00BB6D45"/>
    <w:rsid w:val="00BD56F9"/>
    <w:rsid w:val="00C526FF"/>
    <w:rsid w:val="00D0279C"/>
    <w:rsid w:val="00D101C0"/>
    <w:rsid w:val="00D120AE"/>
    <w:rsid w:val="00D13A92"/>
    <w:rsid w:val="00D47CB4"/>
    <w:rsid w:val="00D9176E"/>
    <w:rsid w:val="00DF6F46"/>
    <w:rsid w:val="00E03198"/>
    <w:rsid w:val="00E832A2"/>
    <w:rsid w:val="00E86DCE"/>
    <w:rsid w:val="00E96180"/>
    <w:rsid w:val="00F1293A"/>
    <w:rsid w:val="00F31C37"/>
    <w:rsid w:val="00F31E67"/>
    <w:rsid w:val="00FA2D83"/>
    <w:rsid w:val="00FE229B"/>
    <w:rsid w:val="00FF0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F486"/>
  <w15:chartTrackingRefBased/>
  <w15:docId w15:val="{DA8EDAAE-F4A0-48F7-B07A-718A1D87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5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5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5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50D"/>
    <w:rPr>
      <w:rFonts w:eastAsiaTheme="majorEastAsia" w:cstheme="majorBidi"/>
      <w:color w:val="272727" w:themeColor="text1" w:themeTint="D8"/>
    </w:rPr>
  </w:style>
  <w:style w:type="paragraph" w:styleId="Title">
    <w:name w:val="Title"/>
    <w:basedOn w:val="Normal"/>
    <w:next w:val="Normal"/>
    <w:link w:val="TitleChar"/>
    <w:uiPriority w:val="10"/>
    <w:qFormat/>
    <w:rsid w:val="00240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50D"/>
    <w:pPr>
      <w:spacing w:before="160"/>
      <w:jc w:val="center"/>
    </w:pPr>
    <w:rPr>
      <w:i/>
      <w:iCs/>
      <w:color w:val="404040" w:themeColor="text1" w:themeTint="BF"/>
    </w:rPr>
  </w:style>
  <w:style w:type="character" w:customStyle="1" w:styleId="QuoteChar">
    <w:name w:val="Quote Char"/>
    <w:basedOn w:val="DefaultParagraphFont"/>
    <w:link w:val="Quote"/>
    <w:uiPriority w:val="29"/>
    <w:rsid w:val="0024050D"/>
    <w:rPr>
      <w:i/>
      <w:iCs/>
      <w:color w:val="404040" w:themeColor="text1" w:themeTint="BF"/>
    </w:rPr>
  </w:style>
  <w:style w:type="paragraph" w:styleId="ListParagraph">
    <w:name w:val="List Paragraph"/>
    <w:basedOn w:val="Normal"/>
    <w:uiPriority w:val="1"/>
    <w:qFormat/>
    <w:rsid w:val="0024050D"/>
    <w:pPr>
      <w:ind w:left="720"/>
      <w:contextualSpacing/>
    </w:pPr>
  </w:style>
  <w:style w:type="character" w:styleId="IntenseEmphasis">
    <w:name w:val="Intense Emphasis"/>
    <w:basedOn w:val="DefaultParagraphFont"/>
    <w:uiPriority w:val="21"/>
    <w:qFormat/>
    <w:rsid w:val="0024050D"/>
    <w:rPr>
      <w:i/>
      <w:iCs/>
      <w:color w:val="0F4761" w:themeColor="accent1" w:themeShade="BF"/>
    </w:rPr>
  </w:style>
  <w:style w:type="paragraph" w:styleId="IntenseQuote">
    <w:name w:val="Intense Quote"/>
    <w:basedOn w:val="Normal"/>
    <w:next w:val="Normal"/>
    <w:link w:val="IntenseQuoteChar"/>
    <w:uiPriority w:val="30"/>
    <w:qFormat/>
    <w:rsid w:val="00240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50D"/>
    <w:rPr>
      <w:i/>
      <w:iCs/>
      <w:color w:val="0F4761" w:themeColor="accent1" w:themeShade="BF"/>
    </w:rPr>
  </w:style>
  <w:style w:type="character" w:styleId="IntenseReference">
    <w:name w:val="Intense Reference"/>
    <w:basedOn w:val="DefaultParagraphFont"/>
    <w:uiPriority w:val="32"/>
    <w:qFormat/>
    <w:rsid w:val="002405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ED968D4A4140A442D311D1C8CFA4" ma:contentTypeVersion="15" ma:contentTypeDescription="Create a new document." ma:contentTypeScope="" ma:versionID="238003de25134a90dabde16f9ad0de06">
  <xsd:schema xmlns:xsd="http://www.w3.org/2001/XMLSchema" xmlns:xs="http://www.w3.org/2001/XMLSchema" xmlns:p="http://schemas.microsoft.com/office/2006/metadata/properties" xmlns:ns2="0d3c46c2-3924-4d0c-8906-c798bf585dea" xmlns:ns3="740767cf-4113-41ac-a47b-eea80cd6f552" targetNamespace="http://schemas.microsoft.com/office/2006/metadata/properties" ma:root="true" ma:fieldsID="2422e9465f14883c3d2cd15234d26f09" ns2:_="" ns3:_="">
    <xsd:import namespace="0d3c46c2-3924-4d0c-8906-c798bf585dea"/>
    <xsd:import namespace="740767cf-4113-41ac-a47b-eea80cd6f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c46c2-3924-4d0c-8906-c798bf585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b8b4e1-7aa9-404e-8239-9452c0b23d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67cf-4113-41ac-a47b-eea80cd6f5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d7e312-4d09-47fe-af1b-439aaed009d1}" ma:internalName="TaxCatchAll" ma:showField="CatchAllData" ma:web="740767cf-4113-41ac-a47b-eea80cd6f5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3c46c2-3924-4d0c-8906-c798bf585dea">
      <Terms xmlns="http://schemas.microsoft.com/office/infopath/2007/PartnerControls"/>
    </lcf76f155ced4ddcb4097134ff3c332f>
    <TaxCatchAll xmlns="740767cf-4113-41ac-a47b-eea80cd6f552" xsi:nil="true"/>
  </documentManagement>
</p:properties>
</file>

<file path=customXml/itemProps1.xml><?xml version="1.0" encoding="utf-8"?>
<ds:datastoreItem xmlns:ds="http://schemas.openxmlformats.org/officeDocument/2006/customXml" ds:itemID="{C5873137-272F-44D7-97A9-14D299F95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c46c2-3924-4d0c-8906-c798bf585dea"/>
    <ds:schemaRef ds:uri="740767cf-4113-41ac-a47b-eea80cd6f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EC8E1-369D-4A70-999F-A715760EC675}">
  <ds:schemaRefs>
    <ds:schemaRef ds:uri="http://schemas.microsoft.com/sharepoint/v3/contenttype/forms"/>
  </ds:schemaRefs>
</ds:datastoreItem>
</file>

<file path=customXml/itemProps3.xml><?xml version="1.0" encoding="utf-8"?>
<ds:datastoreItem xmlns:ds="http://schemas.openxmlformats.org/officeDocument/2006/customXml" ds:itemID="{6BC0038F-B15B-4A4A-A0C4-8CD0179410D3}">
  <ds:schemaRefs>
    <ds:schemaRef ds:uri="http://schemas.microsoft.com/office/2006/metadata/properties"/>
    <ds:schemaRef ds:uri="http://schemas.microsoft.com/office/infopath/2007/PartnerControls"/>
    <ds:schemaRef ds:uri="0d3c46c2-3924-4d0c-8906-c798bf585dea"/>
    <ds:schemaRef ds:uri="740767cf-4113-41ac-a47b-eea80cd6f552"/>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Muir</dc:creator>
  <cp:keywords/>
  <dc:description/>
  <cp:lastModifiedBy>Gareth Muir</cp:lastModifiedBy>
  <cp:revision>59</cp:revision>
  <cp:lastPrinted>2026-03-25T12:06:00Z</cp:lastPrinted>
  <dcterms:created xsi:type="dcterms:W3CDTF">2025-11-13T09:08:00Z</dcterms:created>
  <dcterms:modified xsi:type="dcterms:W3CDTF">2026-04-20T11:06:00Z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0x0101000344ED968D4A4140A442D311D1C8CFA4</vt:lpwstr>
  </property>
  <property fmtid="{D5CDD505-2E9C-101B-9397-08002B2CF9AE}" pid="3" name="MediaServiceImageTags">
    <vt:lpwstr/>
  </property>
</Properties>
</file>